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2" w:rsidRDefault="00A36922" w:rsidP="00A369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auto"/>
          <w:sz w:val="28"/>
        </w:rPr>
      </w:pPr>
      <w:r w:rsidRPr="00A36922">
        <w:rPr>
          <w:rFonts w:ascii="Arial" w:hAnsi="Arial" w:cs="Arial"/>
          <w:b w:val="0"/>
          <w:color w:val="auto"/>
          <w:sz w:val="28"/>
        </w:rPr>
        <w:t xml:space="preserve">Mission de parangonnage </w:t>
      </w:r>
      <w:proofErr w:type="spellStart"/>
      <w:r w:rsidRPr="00A36922">
        <w:rPr>
          <w:rFonts w:ascii="Arial" w:hAnsi="Arial" w:cs="Arial"/>
          <w:b w:val="0"/>
          <w:color w:val="auto"/>
          <w:sz w:val="28"/>
        </w:rPr>
        <w:t>ADIVBois</w:t>
      </w:r>
      <w:proofErr w:type="spellEnd"/>
    </w:p>
    <w:p w:rsidR="003D1DEC" w:rsidRPr="00A36922" w:rsidRDefault="001561BB" w:rsidP="00A3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Guideline </w:t>
      </w:r>
      <w:r w:rsidR="00541899">
        <w:t>Architecture/design</w:t>
      </w:r>
    </w:p>
    <w:p w:rsidR="00A36922" w:rsidRPr="00A36922" w:rsidRDefault="00A36922" w:rsidP="00A36922"/>
    <w:p w:rsidR="00630DFF" w:rsidRPr="00651A18" w:rsidRDefault="00630DFF" w:rsidP="00630DFF"/>
    <w:p w:rsidR="00630DFF" w:rsidRDefault="00F277B1" w:rsidP="00F1230E">
      <w:pPr>
        <w:rPr>
          <w:lang w:eastAsia="fr-FR"/>
        </w:rPr>
      </w:pPr>
      <w:r>
        <w:t xml:space="preserve">La mission parangonnage sur la partie architecture/design sera basée sur l’analyse de projets réalisés </w:t>
      </w:r>
      <w:r w:rsidR="00630DFF" w:rsidRPr="00651A18">
        <w:rPr>
          <w:lang w:eastAsia="fr-FR"/>
        </w:rPr>
        <w:t>dans différents pays </w:t>
      </w:r>
      <w:r>
        <w:rPr>
          <w:lang w:eastAsia="fr-FR"/>
        </w:rPr>
        <w:t>(</w:t>
      </w:r>
      <w:r w:rsidR="00630DFF" w:rsidRPr="00651A18">
        <w:rPr>
          <w:lang w:eastAsia="fr-FR"/>
        </w:rPr>
        <w:t>France, Canada, Angleterre, Suède + compléments parangonnage international</w:t>
      </w:r>
      <w:r>
        <w:rPr>
          <w:lang w:eastAsia="fr-FR"/>
        </w:rPr>
        <w:t>)</w:t>
      </w:r>
      <w:r w:rsidR="00F1230E">
        <w:rPr>
          <w:lang w:eastAsia="fr-FR"/>
        </w:rPr>
        <w:t xml:space="preserve"> et représentatifs de différentes typologies d’ouvrage (</w:t>
      </w:r>
      <w:r w:rsidR="00630DFF" w:rsidRPr="00651A18">
        <w:rPr>
          <w:lang w:eastAsia="fr-FR"/>
        </w:rPr>
        <w:t>bureaux, logements, hôtellerie</w:t>
      </w:r>
      <w:r w:rsidR="00F1230E">
        <w:rPr>
          <w:lang w:eastAsia="fr-FR"/>
        </w:rPr>
        <w:t>).</w:t>
      </w:r>
    </w:p>
    <w:p w:rsidR="00F1230E" w:rsidRDefault="00F1230E" w:rsidP="00F1230E">
      <w:pPr>
        <w:rPr>
          <w:lang w:eastAsia="fr-FR"/>
        </w:rPr>
      </w:pPr>
    </w:p>
    <w:p w:rsidR="00F1230E" w:rsidRDefault="00F1230E" w:rsidP="00F1230E">
      <w:pPr>
        <w:rPr>
          <w:lang w:eastAsia="fr-FR"/>
        </w:rPr>
      </w:pPr>
      <w:r>
        <w:rPr>
          <w:lang w:eastAsia="fr-FR"/>
        </w:rPr>
        <w:t>Pour chacune des fiches référence les éléments suivants seront à collecter et analyser</w:t>
      </w:r>
    </w:p>
    <w:p w:rsidR="00F1230E" w:rsidRDefault="00F1230E" w:rsidP="00F1230E">
      <w:pPr>
        <w:rPr>
          <w:lang w:eastAsia="fr-FR"/>
        </w:rPr>
      </w:pPr>
    </w:p>
    <w:p w:rsidR="00F1230E" w:rsidRPr="00B82BDF" w:rsidRDefault="00F1230E" w:rsidP="00F1230E">
      <w:pPr>
        <w:pStyle w:val="Titre2"/>
        <w:numPr>
          <w:ilvl w:val="0"/>
          <w:numId w:val="0"/>
        </w:numPr>
        <w:rPr>
          <w:b w:val="0"/>
        </w:rPr>
      </w:pPr>
      <w:r>
        <w:t>Collecte d’information</w:t>
      </w:r>
      <w:r w:rsidR="00B82BDF">
        <w:t xml:space="preserve"> </w:t>
      </w:r>
      <w:r w:rsidR="00B82BDF" w:rsidRPr="00B82BDF">
        <w:rPr>
          <w:b w:val="0"/>
        </w:rPr>
        <w:t>(en commun avec les autres thèmes du parangonnage)</w:t>
      </w:r>
    </w:p>
    <w:p w:rsidR="00630DFF" w:rsidRPr="00651A18" w:rsidRDefault="00630DFF" w:rsidP="00630DFF">
      <w:pPr>
        <w:pStyle w:val="Paragraphedeliste"/>
        <w:ind w:left="1440"/>
        <w:rPr>
          <w:lang w:eastAsia="fr-FR"/>
        </w:rPr>
      </w:pPr>
    </w:p>
    <w:p w:rsidR="00541899" w:rsidRPr="00541899" w:rsidRDefault="00541899" w:rsidP="00BD6EB4">
      <w:pPr>
        <w:pStyle w:val="Paragraphedeliste"/>
        <w:numPr>
          <w:ilvl w:val="0"/>
          <w:numId w:val="23"/>
        </w:numPr>
      </w:pPr>
      <w:r w:rsidRPr="00541899">
        <w:t>Documents à obtenir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Iconographie (intérieur/extérieur)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Note architecturale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Plan d’étage courant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Plan de RCH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Coupes</w:t>
      </w:r>
    </w:p>
    <w:p w:rsidR="00541899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Détail/raccords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Séparatif ou Refends/façades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Plancher/façade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Châssis ou menuiserie/enveloppe extérieure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Intégration occultation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Balcon/façade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Plancher bas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Toiture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Plafond</w:t>
      </w:r>
    </w:p>
    <w:p w:rsidR="003C0AAD" w:rsidRPr="00A1704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>Intégration des f</w:t>
      </w:r>
      <w:r>
        <w:t xml:space="preserve">luides verticaux ou horizontaux </w:t>
      </w:r>
      <w:r w:rsidRPr="00A1704D">
        <w:t xml:space="preserve">dans </w:t>
      </w:r>
      <w:r>
        <w:t xml:space="preserve">les </w:t>
      </w:r>
      <w:r w:rsidRPr="00A1704D">
        <w:t>systèmes constructifs bois</w:t>
      </w:r>
    </w:p>
    <w:p w:rsidR="003C0AA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 w:rsidRPr="00A1704D">
        <w:t xml:space="preserve">Présence de structure béton (noyau, plateau, </w:t>
      </w:r>
      <w:proofErr w:type="spellStart"/>
      <w:r w:rsidRPr="00A1704D">
        <w:t>sous sol</w:t>
      </w:r>
      <w:proofErr w:type="spellEnd"/>
      <w:r w:rsidRPr="00A1704D">
        <w:t xml:space="preserve">, </w:t>
      </w:r>
      <w:proofErr w:type="spellStart"/>
      <w:r w:rsidRPr="00A1704D">
        <w:t>etc</w:t>
      </w:r>
      <w:proofErr w:type="spellEnd"/>
      <w:r w:rsidRPr="00A1704D">
        <w:t>)</w:t>
      </w:r>
    </w:p>
    <w:p w:rsidR="003C0AAD" w:rsidRDefault="003C0AAD" w:rsidP="003C0AAD">
      <w:pPr>
        <w:pStyle w:val="Paragraphedeliste"/>
        <w:numPr>
          <w:ilvl w:val="2"/>
          <w:numId w:val="20"/>
        </w:numPr>
        <w:spacing w:after="200" w:line="276" w:lineRule="auto"/>
      </w:pPr>
      <w:r>
        <w:t>Observation autour du point fixe des fluides et gaines</w:t>
      </w:r>
    </w:p>
    <w:p w:rsidR="00541899" w:rsidRDefault="00541899" w:rsidP="00541899">
      <w:pPr>
        <w:pStyle w:val="Paragraphedeliste"/>
        <w:ind w:left="0"/>
      </w:pPr>
    </w:p>
    <w:p w:rsidR="00541899" w:rsidRDefault="00541899" w:rsidP="00BD6EB4">
      <w:pPr>
        <w:pStyle w:val="Paragraphedeliste"/>
        <w:numPr>
          <w:ilvl w:val="0"/>
          <w:numId w:val="23"/>
        </w:numPr>
      </w:pPr>
      <w:r w:rsidRPr="00BD6EB4">
        <w:t>Informations à obtenir</w:t>
      </w:r>
    </w:p>
    <w:p w:rsidR="00541899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 w:rsidRPr="00A1704D">
        <w:t>Composition des équipes de création, de conception</w:t>
      </w:r>
      <w:r>
        <w:t> :</w:t>
      </w:r>
    </w:p>
    <w:p w:rsidR="00541899" w:rsidRPr="00A1704D" w:rsidRDefault="00541899" w:rsidP="00541899">
      <w:pPr>
        <w:pStyle w:val="Paragraphedeliste"/>
        <w:numPr>
          <w:ilvl w:val="1"/>
          <w:numId w:val="20"/>
        </w:numPr>
        <w:spacing w:after="200" w:line="276" w:lineRule="auto"/>
      </w:pPr>
      <w:r>
        <w:t>Du point de vue réglementaire :</w:t>
      </w:r>
    </w:p>
    <w:p w:rsidR="00541899" w:rsidRPr="00A1704D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A1704D">
        <w:t>Urbanisme/contraintes PLU sur le projet étudié</w:t>
      </w:r>
    </w:p>
    <w:p w:rsidR="00541899" w:rsidRPr="00A1704D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A1704D">
        <w:t>Norme PMR/Accessibilité /NF Environnement/règlements sanitaires/</w:t>
      </w:r>
    </w:p>
    <w:p w:rsidR="00541899" w:rsidRPr="00A1704D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A1704D">
        <w:t>Mode d’attribution des marchés publics et privés</w:t>
      </w:r>
    </w:p>
    <w:p w:rsidR="00541899" w:rsidRPr="00A1704D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A1704D">
        <w:t>Protection du patrimoine/secteur sauvegardé</w:t>
      </w:r>
    </w:p>
    <w:p w:rsidR="00541899" w:rsidRPr="00D123E1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426602">
        <w:t xml:space="preserve">Origine </w:t>
      </w:r>
      <w:r w:rsidRPr="00D123E1">
        <w:t xml:space="preserve">des bois </w:t>
      </w:r>
    </w:p>
    <w:p w:rsidR="00541899" w:rsidRPr="00D123E1" w:rsidRDefault="00541899" w:rsidP="00541899">
      <w:pPr>
        <w:pStyle w:val="Paragraphedeliste"/>
        <w:numPr>
          <w:ilvl w:val="2"/>
          <w:numId w:val="22"/>
        </w:numPr>
        <w:spacing w:after="200" w:line="276" w:lineRule="auto"/>
      </w:pPr>
      <w:r w:rsidRPr="00D123E1">
        <w:t>Calcul m3 de bois /m²</w:t>
      </w:r>
      <w:r>
        <w:t xml:space="preserve"> Surface plancher</w:t>
      </w:r>
    </w:p>
    <w:p w:rsidR="00541899" w:rsidRPr="00A1704D" w:rsidRDefault="00541899" w:rsidP="00541899">
      <w:pPr>
        <w:pStyle w:val="Paragraphedeliste"/>
        <w:ind w:left="0"/>
      </w:pPr>
    </w:p>
    <w:p w:rsidR="00541899" w:rsidRPr="00B24684" w:rsidRDefault="00107BE6" w:rsidP="00541899">
      <w:pPr>
        <w:pStyle w:val="Titre2"/>
        <w:numPr>
          <w:ilvl w:val="0"/>
          <w:numId w:val="0"/>
        </w:numPr>
        <w:ind w:left="284"/>
      </w:pPr>
      <w:r>
        <w:lastRenderedPageBreak/>
        <w:t>Analyse de la q</w:t>
      </w:r>
      <w:r w:rsidR="00541899">
        <w:t>ualification architecturale/design des systèmes constructifs (CLT, ossature et poteau-poutre)</w:t>
      </w:r>
      <w:bookmarkStart w:id="0" w:name="_GoBack"/>
      <w:bookmarkEnd w:id="0"/>
    </w:p>
    <w:p w:rsidR="00541899" w:rsidRPr="00F277B1" w:rsidRDefault="00541899" w:rsidP="00F277B1">
      <w:pPr>
        <w:pStyle w:val="Paragraphedeliste"/>
        <w:numPr>
          <w:ilvl w:val="0"/>
          <w:numId w:val="24"/>
        </w:numPr>
      </w:pPr>
      <w:r w:rsidRPr="00F277B1">
        <w:t>Parti architectural et design</w:t>
      </w:r>
    </w:p>
    <w:p w:rsidR="00541899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 w:rsidRPr="00A1704D">
        <w:t>Influen</w:t>
      </w:r>
      <w:r>
        <w:t>ce de la typologie constructive sur :</w:t>
      </w:r>
    </w:p>
    <w:p w:rsidR="00541899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>le parti pris architectural et fonctionnel (de l’aménagement à l’ameublement)</w:t>
      </w:r>
      <w:r>
        <w:t> ;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>la liberté architecturale (répétitive, symétrie, inventivité, alignement des fenêtres</w:t>
      </w:r>
      <w:r>
        <w:t xml:space="preserve">, </w:t>
      </w:r>
      <w:proofErr w:type="spellStart"/>
      <w:r>
        <w:t>etc</w:t>
      </w:r>
      <w:proofErr w:type="spellEnd"/>
      <w:r>
        <w:t>)</w:t>
      </w:r>
    </w:p>
    <w:p w:rsidR="00541899" w:rsidRPr="00A1704D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 w:rsidRPr="00A1704D">
        <w:t>Particularité volumétrique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Décalage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Porte à faux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Attique</w:t>
      </w:r>
    </w:p>
    <w:p w:rsidR="00541899" w:rsidRPr="00A1704D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 w:rsidRPr="00A1704D">
        <w:t>Traitement architectural des lames d’air/coupures des revêtements</w:t>
      </w:r>
    </w:p>
    <w:p w:rsidR="00541899" w:rsidRPr="00A1704D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 w:rsidRPr="00A1704D">
        <w:t>Mise en valeur du matériau bois (architecture et aménagement intérieur/ameublement)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Visible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Invisible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Partiel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proofErr w:type="spellStart"/>
      <w:r w:rsidRPr="00A1704D">
        <w:t>veinage</w:t>
      </w:r>
      <w:proofErr w:type="spellEnd"/>
      <w:r w:rsidRPr="00A1704D">
        <w:t>/matière/sciage/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 xml:space="preserve">nombre d’essence/PV </w:t>
      </w:r>
      <w:proofErr w:type="spellStart"/>
      <w:r w:rsidRPr="00A1704D">
        <w:t>coupe feu</w:t>
      </w:r>
      <w:proofErr w:type="spellEnd"/>
      <w:r w:rsidRPr="00A1704D">
        <w:t>/section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vieillissement des façades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  <w:ind w:left="2520"/>
      </w:pPr>
      <w:r w:rsidRPr="00A1704D">
        <w:t>traitement des assemblages/platines</w:t>
      </w:r>
    </w:p>
    <w:p w:rsidR="00541899" w:rsidRPr="00A1704D" w:rsidRDefault="00541899" w:rsidP="00541899">
      <w:pPr>
        <w:pStyle w:val="Paragraphedeliste"/>
        <w:ind w:left="1080"/>
      </w:pPr>
    </w:p>
    <w:p w:rsidR="00541899" w:rsidRPr="00A1704D" w:rsidRDefault="00541899" w:rsidP="00541899">
      <w:pPr>
        <w:pStyle w:val="Paragraphedeliste"/>
        <w:ind w:left="1080"/>
      </w:pPr>
    </w:p>
    <w:p w:rsidR="00541899" w:rsidRPr="00A1704D" w:rsidRDefault="00541899" w:rsidP="00903E2C">
      <w:pPr>
        <w:pStyle w:val="Paragraphedeliste"/>
        <w:numPr>
          <w:ilvl w:val="0"/>
          <w:numId w:val="24"/>
        </w:numPr>
      </w:pPr>
      <w:r w:rsidRPr="00A1704D">
        <w:t>Le projet aménagement intérieur</w:t>
      </w:r>
      <w:r>
        <w:t>/ameublement selon les trois destinations (bureau, hôtellerie, bureau) :</w:t>
      </w:r>
    </w:p>
    <w:p w:rsidR="00541899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>
        <w:t>Facteurs influents/les solutions/les réponses :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>Impact du système constructif sur la conception intérieure</w:t>
      </w:r>
      <w:r>
        <w:t xml:space="preserve">/extérieure, des lieux collectifs : 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>Impact des normes sur l’aménagement intérieur</w:t>
      </w:r>
      <w:r>
        <w:t> ;</w:t>
      </w:r>
    </w:p>
    <w:p w:rsidR="00541899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>Impact</w:t>
      </w:r>
      <w:r>
        <w:t xml:space="preserve"> des fonctions (usages), des modes de vie, du cycle de la vie sur l’organisation spatiale et sa répartition ;</w:t>
      </w:r>
    </w:p>
    <w:p w:rsidR="00541899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 w:rsidRPr="00A1704D">
        <w:t>Expressivité</w:t>
      </w:r>
      <w:r>
        <w:t xml:space="preserve"> architecturale et design</w:t>
      </w:r>
    </w:p>
    <w:p w:rsidR="00541899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 w:rsidRPr="00A1704D">
        <w:t xml:space="preserve">Personnalisation </w:t>
      </w:r>
      <w:r>
        <w:t xml:space="preserve">des espaces de vie </w:t>
      </w:r>
      <w:r w:rsidRPr="00A1704D">
        <w:t>(</w:t>
      </w:r>
      <w:r>
        <w:t>courants de création)</w:t>
      </w:r>
    </w:p>
    <w:p w:rsidR="00541899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>
        <w:t>Qualité des cinq sens/</w:t>
      </w:r>
      <w:r w:rsidRPr="00A1704D">
        <w:t>qualité de l’air, de</w:t>
      </w:r>
      <w:r>
        <w:t>s matériaux, de la lumière, etc.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>
        <w:t>Structuration de l’espace/</w:t>
      </w:r>
      <w:r w:rsidRPr="004942B0">
        <w:rPr>
          <w:rFonts w:ascii="Century Gothic" w:eastAsia="SimSun" w:hAnsi="Century Gothic" w:cs="Calibri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4942B0">
        <w:t>Distinction entre les facteurs immobiles pour une durée longue à limitée et les facteurs mobiles/évolutifs</w:t>
      </w:r>
      <w:r>
        <w:t>/microarchitectures/meubles-cloisons/etc.</w:t>
      </w:r>
    </w:p>
    <w:p w:rsidR="00541899" w:rsidRDefault="00541899" w:rsidP="00541899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>
        <w:t>Matériaux :</w:t>
      </w:r>
    </w:p>
    <w:p w:rsidR="00541899" w:rsidRPr="00A1704D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>
        <w:t xml:space="preserve">Présence du bois/ </w:t>
      </w:r>
      <w:r w:rsidRPr="00A1704D">
        <w:t>quelle essence ?</w:t>
      </w:r>
      <w:r>
        <w:t xml:space="preserve"> sous quelle forme ? Travail de la matière ? plaquage ? lambris ? micro architecture ? etc.</w:t>
      </w:r>
    </w:p>
    <w:p w:rsidR="00541899" w:rsidRDefault="00541899" w:rsidP="00541899">
      <w:pPr>
        <w:pStyle w:val="Paragraphedeliste"/>
        <w:numPr>
          <w:ilvl w:val="2"/>
          <w:numId w:val="21"/>
        </w:numPr>
        <w:spacing w:after="200" w:line="276" w:lineRule="auto"/>
      </w:pPr>
      <w:r>
        <w:t>Mixité des matériaux/ sous quelles forme/bio matériaux/etc.</w:t>
      </w:r>
    </w:p>
    <w:p w:rsidR="00A81319" w:rsidRPr="00D10E92" w:rsidRDefault="00541899" w:rsidP="005E1AE1">
      <w:pPr>
        <w:pStyle w:val="Paragraphedeliste"/>
        <w:numPr>
          <w:ilvl w:val="1"/>
          <w:numId w:val="21"/>
        </w:numPr>
        <w:spacing w:after="200" w:line="276" w:lineRule="auto"/>
        <w:ind w:left="1800"/>
      </w:pPr>
      <w:r>
        <w:t>Industrialisation ou non des solutions</w:t>
      </w:r>
    </w:p>
    <w:sectPr w:rsidR="00A81319" w:rsidRPr="00D10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27" w:rsidRDefault="00F15327" w:rsidP="00F15327">
      <w:r>
        <w:separator/>
      </w:r>
    </w:p>
  </w:endnote>
  <w:endnote w:type="continuationSeparator" w:id="0">
    <w:p w:rsidR="00F15327" w:rsidRDefault="00F15327" w:rsidP="00F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08964"/>
      <w:docPartObj>
        <w:docPartGallery w:val="Page Numbers (Bottom of Page)"/>
        <w:docPartUnique/>
      </w:docPartObj>
    </w:sdtPr>
    <w:sdtEndPr/>
    <w:sdtContent>
      <w:p w:rsidR="00F15327" w:rsidRDefault="00F153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E6">
          <w:rPr>
            <w:noProof/>
          </w:rPr>
          <w:t>2</w:t>
        </w:r>
        <w:r>
          <w:fldChar w:fldCharType="end"/>
        </w:r>
      </w:p>
    </w:sdtContent>
  </w:sdt>
  <w:p w:rsidR="00F15327" w:rsidRDefault="00F15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27" w:rsidRDefault="00F15327" w:rsidP="00F15327">
      <w:r>
        <w:separator/>
      </w:r>
    </w:p>
  </w:footnote>
  <w:footnote w:type="continuationSeparator" w:id="0">
    <w:p w:rsidR="00F15327" w:rsidRDefault="00F15327" w:rsidP="00F1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76C"/>
    <w:multiLevelType w:val="hybridMultilevel"/>
    <w:tmpl w:val="D38E7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ACD"/>
    <w:multiLevelType w:val="hybridMultilevel"/>
    <w:tmpl w:val="014E6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C0D"/>
    <w:multiLevelType w:val="hybridMultilevel"/>
    <w:tmpl w:val="4D60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422"/>
    <w:multiLevelType w:val="hybridMultilevel"/>
    <w:tmpl w:val="048E28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2EE3"/>
    <w:multiLevelType w:val="hybridMultilevel"/>
    <w:tmpl w:val="EB8C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DEC"/>
    <w:multiLevelType w:val="hybridMultilevel"/>
    <w:tmpl w:val="2E5025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9685F"/>
    <w:multiLevelType w:val="hybridMultilevel"/>
    <w:tmpl w:val="CA9C7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152"/>
    <w:multiLevelType w:val="hybridMultilevel"/>
    <w:tmpl w:val="11B82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07C"/>
    <w:multiLevelType w:val="hybridMultilevel"/>
    <w:tmpl w:val="D692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041A"/>
    <w:multiLevelType w:val="hybridMultilevel"/>
    <w:tmpl w:val="00529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60616"/>
    <w:multiLevelType w:val="hybridMultilevel"/>
    <w:tmpl w:val="3CC4B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BFE"/>
    <w:multiLevelType w:val="multilevel"/>
    <w:tmpl w:val="FBA23456"/>
    <w:lvl w:ilvl="0">
      <w:start w:val="1"/>
      <w:numFmt w:val="decimal"/>
      <w:pStyle w:val="Titre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StyleTitre3GaucheGauche05cm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2" w15:restartNumberingAfterBreak="0">
    <w:nsid w:val="4F762712"/>
    <w:multiLevelType w:val="hybridMultilevel"/>
    <w:tmpl w:val="2FF8B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E56"/>
    <w:multiLevelType w:val="hybridMultilevel"/>
    <w:tmpl w:val="39503C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865A11"/>
    <w:multiLevelType w:val="hybridMultilevel"/>
    <w:tmpl w:val="0C9AF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57BEE"/>
    <w:multiLevelType w:val="hybridMultilevel"/>
    <w:tmpl w:val="D4509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30880"/>
    <w:multiLevelType w:val="hybridMultilevel"/>
    <w:tmpl w:val="E0360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5AA3"/>
    <w:multiLevelType w:val="hybridMultilevel"/>
    <w:tmpl w:val="9A2E7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67A6A"/>
    <w:multiLevelType w:val="hybridMultilevel"/>
    <w:tmpl w:val="245EAF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8653A2"/>
    <w:multiLevelType w:val="hybridMultilevel"/>
    <w:tmpl w:val="22E4D134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5367022"/>
    <w:multiLevelType w:val="hybridMultilevel"/>
    <w:tmpl w:val="5D6EB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1495"/>
    <w:multiLevelType w:val="hybridMultilevel"/>
    <w:tmpl w:val="9BE29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472A"/>
    <w:multiLevelType w:val="hybridMultilevel"/>
    <w:tmpl w:val="CD721D06"/>
    <w:lvl w:ilvl="0" w:tplc="040C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 w15:restartNumberingAfterBreak="0">
    <w:nsid w:val="7ED34849"/>
    <w:multiLevelType w:val="hybridMultilevel"/>
    <w:tmpl w:val="FDDC7A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9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18"/>
  </w:num>
  <w:num w:numId="16">
    <w:abstractNumId w:val="8"/>
  </w:num>
  <w:num w:numId="17">
    <w:abstractNumId w:val="22"/>
  </w:num>
  <w:num w:numId="18">
    <w:abstractNumId w:val="5"/>
  </w:num>
  <w:num w:numId="19">
    <w:abstractNumId w:val="21"/>
  </w:num>
  <w:num w:numId="20">
    <w:abstractNumId w:val="15"/>
  </w:num>
  <w:num w:numId="21">
    <w:abstractNumId w:val="17"/>
  </w:num>
  <w:num w:numId="22">
    <w:abstractNumId w:val="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2"/>
    <w:rsid w:val="00061D95"/>
    <w:rsid w:val="00063013"/>
    <w:rsid w:val="000D120B"/>
    <w:rsid w:val="000F069A"/>
    <w:rsid w:val="00107BE6"/>
    <w:rsid w:val="001264A4"/>
    <w:rsid w:val="00132DD5"/>
    <w:rsid w:val="001561BB"/>
    <w:rsid w:val="001F5FFE"/>
    <w:rsid w:val="00247F01"/>
    <w:rsid w:val="002520FF"/>
    <w:rsid w:val="00254734"/>
    <w:rsid w:val="00274C42"/>
    <w:rsid w:val="002B6A7A"/>
    <w:rsid w:val="003C0AAD"/>
    <w:rsid w:val="003D1DEC"/>
    <w:rsid w:val="0046726E"/>
    <w:rsid w:val="00467DF3"/>
    <w:rsid w:val="00492FCF"/>
    <w:rsid w:val="004D16CA"/>
    <w:rsid w:val="00541899"/>
    <w:rsid w:val="00580607"/>
    <w:rsid w:val="00597617"/>
    <w:rsid w:val="006017DE"/>
    <w:rsid w:val="006052E5"/>
    <w:rsid w:val="00630DFF"/>
    <w:rsid w:val="00651A18"/>
    <w:rsid w:val="006705E4"/>
    <w:rsid w:val="007A349D"/>
    <w:rsid w:val="007D25B0"/>
    <w:rsid w:val="007E0DF6"/>
    <w:rsid w:val="007E49D5"/>
    <w:rsid w:val="007F5B7A"/>
    <w:rsid w:val="00804C48"/>
    <w:rsid w:val="0084580B"/>
    <w:rsid w:val="008D46BF"/>
    <w:rsid w:val="00903E2C"/>
    <w:rsid w:val="00961A91"/>
    <w:rsid w:val="00976122"/>
    <w:rsid w:val="009A581A"/>
    <w:rsid w:val="009A7685"/>
    <w:rsid w:val="009B3CC7"/>
    <w:rsid w:val="009F6A01"/>
    <w:rsid w:val="00A36922"/>
    <w:rsid w:val="00A81319"/>
    <w:rsid w:val="00A964F8"/>
    <w:rsid w:val="00AE4FD8"/>
    <w:rsid w:val="00B31A03"/>
    <w:rsid w:val="00B5375B"/>
    <w:rsid w:val="00B82BDF"/>
    <w:rsid w:val="00B95474"/>
    <w:rsid w:val="00BB64B6"/>
    <w:rsid w:val="00BD6EB4"/>
    <w:rsid w:val="00C13BEC"/>
    <w:rsid w:val="00C43DCF"/>
    <w:rsid w:val="00D10E92"/>
    <w:rsid w:val="00D844A4"/>
    <w:rsid w:val="00D86043"/>
    <w:rsid w:val="00F11CDB"/>
    <w:rsid w:val="00F1230E"/>
    <w:rsid w:val="00F14F87"/>
    <w:rsid w:val="00F15327"/>
    <w:rsid w:val="00F277B1"/>
    <w:rsid w:val="00FA68D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7A66-104B-46EE-AB99-2381595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36922"/>
    <w:pPr>
      <w:keepNext/>
      <w:numPr>
        <w:numId w:val="1"/>
      </w:numPr>
      <w:pBdr>
        <w:top w:val="single" w:sz="4" w:space="1" w:color="0000FF"/>
        <w:bottom w:val="single" w:sz="4" w:space="1" w:color="0000FF"/>
      </w:pBdr>
      <w:outlineLvl w:val="0"/>
    </w:pPr>
    <w:rPr>
      <w:b/>
      <w:smallCaps/>
      <w:color w:val="0000F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A36922"/>
    <w:pPr>
      <w:keepNext/>
      <w:numPr>
        <w:ilvl w:val="1"/>
        <w:numId w:val="1"/>
      </w:numPr>
      <w:outlineLvl w:val="1"/>
    </w:pPr>
    <w:rPr>
      <w:b/>
      <w:color w:val="0000FF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6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A36922"/>
    <w:pPr>
      <w:keepNext/>
      <w:numPr>
        <w:ilvl w:val="4"/>
        <w:numId w:val="1"/>
      </w:numPr>
      <w:outlineLvl w:val="4"/>
    </w:pPr>
    <w:rPr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A36922"/>
    <w:pPr>
      <w:keepNext/>
      <w:numPr>
        <w:ilvl w:val="5"/>
        <w:numId w:val="1"/>
      </w:numPr>
      <w:outlineLvl w:val="5"/>
    </w:pPr>
    <w:rPr>
      <w:spacing w:val="-3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A36922"/>
    <w:pPr>
      <w:keepNext/>
      <w:numPr>
        <w:ilvl w:val="6"/>
        <w:numId w:val="1"/>
      </w:numPr>
      <w:outlineLvl w:val="6"/>
    </w:pPr>
    <w:rPr>
      <w:b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A36922"/>
    <w:pPr>
      <w:keepNext/>
      <w:numPr>
        <w:ilvl w:val="7"/>
        <w:numId w:val="1"/>
      </w:numPr>
      <w:tabs>
        <w:tab w:val="right" w:leader="dot" w:pos="9639"/>
      </w:tabs>
      <w:outlineLvl w:val="7"/>
    </w:pPr>
    <w:rPr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A36922"/>
    <w:pPr>
      <w:keepNext/>
      <w:numPr>
        <w:ilvl w:val="8"/>
        <w:numId w:val="1"/>
      </w:numPr>
      <w:shd w:val="pct20" w:color="auto" w:fill="auto"/>
      <w:outlineLvl w:val="8"/>
    </w:pPr>
    <w:rPr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6922"/>
    <w:rPr>
      <w:rFonts w:ascii="Arial" w:eastAsia="Times New Roman" w:hAnsi="Arial" w:cs="Times New Roman"/>
      <w:b/>
      <w:smallCap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A36922"/>
    <w:rPr>
      <w:rFonts w:ascii="Arial" w:eastAsia="Times New Roman" w:hAnsi="Arial" w:cs="Times New Roman"/>
      <w:b/>
      <w:color w:val="0000F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36922"/>
    <w:rPr>
      <w:rFonts w:ascii="Arial" w:eastAsia="Times New Roman" w:hAnsi="Arial" w:cs="Times New Roman"/>
      <w:spacing w:val="-3"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36922"/>
    <w:rPr>
      <w:rFonts w:ascii="Arial" w:eastAsia="Times New Roman" w:hAnsi="Arial" w:cs="Times New Roman"/>
      <w:b/>
      <w:sz w:val="24"/>
      <w:szCs w:val="20"/>
      <w:shd w:val="pct20" w:color="auto" w:fill="auto"/>
      <w:lang w:eastAsia="fr-FR"/>
    </w:rPr>
  </w:style>
  <w:style w:type="paragraph" w:customStyle="1" w:styleId="StyleTitre3GaucheGauche05cm">
    <w:name w:val="Style Titre 3 + Gauche Gauche :  05 cm"/>
    <w:rsid w:val="00A36922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b/>
      <w:bCs/>
      <w:color w:val="0000F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3692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369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5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327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5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32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BANNIER florence</dc:creator>
  <cp:lastModifiedBy>BANNIER florence</cp:lastModifiedBy>
  <cp:revision>7</cp:revision>
  <dcterms:created xsi:type="dcterms:W3CDTF">2016-05-31T08:52:00Z</dcterms:created>
  <dcterms:modified xsi:type="dcterms:W3CDTF">2016-06-16T14:49:00Z</dcterms:modified>
</cp:coreProperties>
</file>